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Индивидуальный лист дефектологического обследования ребенка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Особенности контакта</w:t>
      </w:r>
      <w:r>
        <w:rPr>
          <w:rFonts w:hAnsi="Times New Roman" w:cs="Times New Roman"/>
          <w:color w:val="000000"/>
          <w:sz w:val="24"/>
          <w:szCs w:val="24"/>
        </w:rPr>
        <w:t>: вступает / не вступает / контакт формальный / опосредованный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Знания и представления об окружающем</w:t>
      </w:r>
      <w:r>
        <w:rPr>
          <w:rFonts w:hAnsi="Times New Roman" w:cs="Times New Roman"/>
          <w:color w:val="000000"/>
          <w:sz w:val="24"/>
          <w:szCs w:val="24"/>
        </w:rPr>
        <w:t>: соответствуют возрасту / ограниченны /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 соответствуют возрасту / искажены / выявить не удалось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Понимание инструкции</w:t>
      </w:r>
      <w:r>
        <w:rPr>
          <w:rFonts w:hAnsi="Times New Roman" w:cs="Times New Roman"/>
          <w:color w:val="000000"/>
          <w:sz w:val="24"/>
          <w:szCs w:val="24"/>
        </w:rPr>
        <w:t>: понимает и выполняет / частично / не понимает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Характеристики деятельности/действий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Мотивация деятельности</w:t>
      </w:r>
      <w:r>
        <w:rPr>
          <w:rFonts w:hAnsi="Times New Roman" w:cs="Times New Roman"/>
          <w:color w:val="000000"/>
          <w:sz w:val="24"/>
          <w:szCs w:val="24"/>
        </w:rPr>
        <w:t>: мотивирован / недостаточно мотивирован / не мотивирован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Целенаправленность деятельности</w:t>
      </w:r>
      <w:r>
        <w:rPr>
          <w:rFonts w:hAnsi="Times New Roman" w:cs="Times New Roman"/>
          <w:color w:val="000000"/>
          <w:sz w:val="24"/>
          <w:szCs w:val="24"/>
        </w:rPr>
        <w:t>: деятельность целенаправленная / отдельные целенаправленные действия со стимулированием / нецеленаправленные действия / отказ от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Продуктивность деятельности</w:t>
      </w:r>
      <w:r>
        <w:rPr>
          <w:rFonts w:hAnsi="Times New Roman" w:cs="Times New Roman"/>
          <w:color w:val="000000"/>
          <w:sz w:val="24"/>
          <w:szCs w:val="24"/>
        </w:rPr>
        <w:t>: продуктивная / низкопродуктивная / непродуктивная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Сенсорные эталоны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Цвет</w:t>
      </w:r>
      <w:r>
        <w:rPr>
          <w:rFonts w:hAnsi="Times New Roman" w:cs="Times New Roman"/>
          <w:color w:val="000000"/>
          <w:sz w:val="24"/>
          <w:szCs w:val="24"/>
        </w:rPr>
        <w:t>: не различает / соотносит / выделяет по слову / путает / называет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>: не различает / соотносит / выделяет по слову / путает / называет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Величина</w:t>
      </w:r>
      <w:r>
        <w:rPr>
          <w:rFonts w:hAnsi="Times New Roman" w:cs="Times New Roman"/>
          <w:color w:val="000000"/>
          <w:sz w:val="24"/>
          <w:szCs w:val="24"/>
        </w:rPr>
        <w:t>: не различает / соотносит / выделяет по слову / путает / называет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Предметно-практическая и конструктивная деятельность</w:t>
      </w:r>
      <w:r>
        <w:rPr>
          <w:rFonts w:hAnsi="Times New Roman" w:cs="Times New Roman"/>
          <w:color w:val="000000"/>
          <w:sz w:val="24"/>
          <w:szCs w:val="24"/>
        </w:rPr>
        <w:t>: использует зрительное соотнесение / целенаправленные пробы / нецеленаправленные пробы / хаотичные действия / отказ от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Специфика продуктивной деятельности</w:t>
      </w:r>
      <w:r>
        <w:rPr>
          <w:rFonts w:hAnsi="Times New Roman" w:cs="Times New Roman"/>
          <w:color w:val="000000"/>
          <w:sz w:val="24"/>
          <w:szCs w:val="24"/>
        </w:rPr>
        <w:t>: действует самостоятельно / с помощью / стереотипные действия / манипуляции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 мыслительных процессов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Обобщение, 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(выделение существенных признаков): выделяет / не выделяет / выделяет по несущественным признакам / выделяет с помощью / объясняет / не объясняет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Причинно-следственные связи</w:t>
      </w:r>
      <w:r>
        <w:rPr>
          <w:rFonts w:hAnsi="Times New Roman" w:cs="Times New Roman"/>
          <w:color w:val="000000"/>
          <w:sz w:val="24"/>
          <w:szCs w:val="24"/>
        </w:rPr>
        <w:t>: понимает и устанавливает / устанавливает с помощью / не устанавливает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Понимание скрытого смысла</w:t>
      </w:r>
      <w:r>
        <w:rPr>
          <w:rFonts w:hAnsi="Times New Roman" w:cs="Times New Roman"/>
          <w:color w:val="000000"/>
          <w:sz w:val="24"/>
          <w:szCs w:val="24"/>
        </w:rPr>
        <w:t>: понимает / по наводящим вопросам / после объяснения / не понимает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Логические связи и отношения</w:t>
      </w:r>
      <w:r>
        <w:rPr>
          <w:rFonts w:hAnsi="Times New Roman" w:cs="Times New Roman"/>
          <w:color w:val="000000"/>
          <w:sz w:val="24"/>
          <w:szCs w:val="24"/>
        </w:rPr>
        <w:t>: устанавливает / с помощью / не устанавливает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Пространственно-временные представления</w:t>
      </w:r>
      <w:r>
        <w:rPr>
          <w:rFonts w:hAnsi="Times New Roman" w:cs="Times New Roman"/>
          <w:color w:val="000000"/>
          <w:sz w:val="24"/>
          <w:szCs w:val="24"/>
        </w:rPr>
        <w:t>: сформированы / частично сформированы / не сформированы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Математические представления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: в пределах ___ итог подводит / не подводит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Соотнесение числа и количества</w:t>
      </w:r>
      <w:r>
        <w:rPr>
          <w:rFonts w:hAnsi="Times New Roman" w:cs="Times New Roman"/>
          <w:color w:val="000000"/>
          <w:sz w:val="24"/>
          <w:szCs w:val="24"/>
        </w:rPr>
        <w:t>: соотносит / не соотносит / 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Соотнесение цифры, числа и количества</w:t>
      </w:r>
      <w:r>
        <w:rPr>
          <w:rFonts w:hAnsi="Times New Roman" w:cs="Times New Roman"/>
          <w:color w:val="000000"/>
          <w:sz w:val="24"/>
          <w:szCs w:val="24"/>
        </w:rPr>
        <w:t>: соотносит / соотносит с ошибками / не соотносит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Вычислительные навыки</w:t>
      </w:r>
      <w:r>
        <w:rPr>
          <w:rFonts w:hAnsi="Times New Roman" w:cs="Times New Roman"/>
          <w:color w:val="000000"/>
          <w:sz w:val="24"/>
          <w:szCs w:val="24"/>
        </w:rPr>
        <w:t>: сформированы / в стадии формирования / с ошибками / не сформированы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Вычисляет</w:t>
      </w:r>
      <w:r>
        <w:rPr>
          <w:rFonts w:hAnsi="Times New Roman" w:cs="Times New Roman"/>
          <w:color w:val="000000"/>
          <w:sz w:val="24"/>
          <w:szCs w:val="24"/>
        </w:rPr>
        <w:t>: без опоры на конкретный материал / использует конкретный материал / использует калькулятор / использует таблицы (зрительную опору)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Выполняет задания</w:t>
      </w:r>
      <w:r>
        <w:rPr>
          <w:rFonts w:hAnsi="Times New Roman" w:cs="Times New Roman"/>
          <w:color w:val="000000"/>
          <w:sz w:val="24"/>
          <w:szCs w:val="24"/>
        </w:rPr>
        <w:t>: самостоятельно / с помощью / не выполняет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 арифметических задач</w:t>
      </w:r>
      <w:r>
        <w:rPr>
          <w:rFonts w:hAnsi="Times New Roman" w:cs="Times New Roman"/>
          <w:color w:val="000000"/>
          <w:sz w:val="24"/>
          <w:szCs w:val="24"/>
        </w:rPr>
        <w:t>: самостоятельно / с помощью / не решает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 освоения содержания обучения</w:t>
      </w:r>
      <w:r>
        <w:rPr>
          <w:rFonts w:hAnsi="Times New Roman" w:cs="Times New Roman"/>
          <w:color w:val="000000"/>
          <w:sz w:val="24"/>
          <w:szCs w:val="24"/>
        </w:rPr>
        <w:t>: освоен / освоен не в полном объеме / не освоен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Испытывает трудности в освоении</w:t>
      </w:r>
      <w:r>
        <w:rPr>
          <w:rFonts w:hAnsi="Times New Roman" w:cs="Times New Roman"/>
          <w:color w:val="000000"/>
          <w:sz w:val="24"/>
          <w:szCs w:val="24"/>
        </w:rPr>
        <w:t xml:space="preserve"> (указать образовательные области)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Обучаемость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>: принимает / избирательно / не принимает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 помощи</w:t>
      </w:r>
      <w:r>
        <w:rPr>
          <w:rFonts w:hAnsi="Times New Roman" w:cs="Times New Roman"/>
          <w:color w:val="000000"/>
          <w:sz w:val="24"/>
          <w:szCs w:val="24"/>
        </w:rPr>
        <w:t>: стимулирующая / организующая / направляющая / обучающая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Объем помощи</w:t>
      </w:r>
      <w:r>
        <w:rPr>
          <w:rFonts w:hAnsi="Times New Roman" w:cs="Times New Roman"/>
          <w:color w:val="000000"/>
          <w:sz w:val="24"/>
          <w:szCs w:val="24"/>
        </w:rPr>
        <w:t>: большой объем помощи / ситуативная помощь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Способность переноса на аналогичные задания</w:t>
      </w:r>
      <w:r>
        <w:rPr>
          <w:rFonts w:hAnsi="Times New Roman" w:cs="Times New Roman"/>
          <w:color w:val="000000"/>
          <w:sz w:val="24"/>
          <w:szCs w:val="24"/>
        </w:rPr>
        <w:t>: переносит / частично / не переносит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Дефектологическое заключение: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207e677708f4d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