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2A" w:rsidRDefault="00C9532A" w:rsidP="00C9532A">
      <w:pPr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Приложение </w:t>
      </w:r>
      <w:r w:rsidR="00EF6C2C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16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482"/>
        <w:gridCol w:w="4124"/>
      </w:tblGrid>
      <w:tr w:rsidR="00C9532A" w:rsidRPr="00F45AF5" w:rsidTr="003A2827">
        <w:tc>
          <w:tcPr>
            <w:tcW w:w="5482" w:type="dxa"/>
            <w:shd w:val="clear" w:color="auto" w:fill="auto"/>
          </w:tcPr>
          <w:p w:rsidR="00C9532A" w:rsidRPr="00F45AF5" w:rsidRDefault="00C9532A" w:rsidP="00EF6C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5A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бюджетное</w:t>
            </w:r>
          </w:p>
          <w:p w:rsidR="00C9532A" w:rsidRPr="00F45AF5" w:rsidRDefault="00C9532A" w:rsidP="00EF6C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5A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дошкольное образовательное</w:t>
            </w:r>
          </w:p>
          <w:p w:rsidR="00C9532A" w:rsidRPr="00F45AF5" w:rsidRDefault="00C9532A" w:rsidP="00EF6C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5A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 детский сад</w:t>
            </w:r>
          </w:p>
          <w:p w:rsidR="00C9532A" w:rsidRPr="00F45AF5" w:rsidRDefault="00C9532A" w:rsidP="00EF6C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5A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комбинированного вида № 9</w:t>
            </w:r>
          </w:p>
          <w:p w:rsidR="00C9532A" w:rsidRPr="00F45AF5" w:rsidRDefault="00C9532A" w:rsidP="00EF6C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5A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Амурска Амурского муниципального</w:t>
            </w:r>
          </w:p>
          <w:p w:rsidR="00C9532A" w:rsidRPr="00F45AF5" w:rsidRDefault="00C9532A" w:rsidP="00EF6C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5A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Хабаровского края</w:t>
            </w:r>
          </w:p>
        </w:tc>
        <w:tc>
          <w:tcPr>
            <w:tcW w:w="4124" w:type="dxa"/>
            <w:shd w:val="clear" w:color="auto" w:fill="auto"/>
          </w:tcPr>
          <w:p w:rsidR="00C9532A" w:rsidRPr="00F45AF5" w:rsidRDefault="00C9532A" w:rsidP="003A28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5A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УТВЕРЖДЕНА</w:t>
            </w:r>
          </w:p>
          <w:p w:rsidR="00C9532A" w:rsidRPr="00F45AF5" w:rsidRDefault="00C9532A" w:rsidP="003A28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5A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Приказом заведующего</w:t>
            </w:r>
          </w:p>
          <w:p w:rsidR="00C9532A" w:rsidRPr="00F45AF5" w:rsidRDefault="00C9532A" w:rsidP="003A28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5A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МБДОУ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45AF5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9 г</w:t>
              </w:r>
            </w:smartTag>
            <w:r w:rsidRPr="00F45A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Амурска</w:t>
            </w:r>
          </w:p>
          <w:p w:rsidR="00C9532A" w:rsidRPr="00F45AF5" w:rsidRDefault="00C9532A" w:rsidP="003A28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5A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от    31.08.2017</w:t>
            </w:r>
          </w:p>
          <w:p w:rsidR="00C9532A" w:rsidRPr="00F45AF5" w:rsidRDefault="00C9532A" w:rsidP="003A28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5A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№  413-Д</w:t>
            </w:r>
          </w:p>
        </w:tc>
      </w:tr>
    </w:tbl>
    <w:p w:rsidR="00C9532A" w:rsidRDefault="00C9532A" w:rsidP="00C9532A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9532A" w:rsidRPr="00F45AF5" w:rsidRDefault="00C9532A" w:rsidP="00C9532A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</w:p>
    <w:p w:rsidR="00C9532A" w:rsidRDefault="00C9532A" w:rsidP="00C9532A">
      <w:pPr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9532A" w:rsidRDefault="00C9532A" w:rsidP="00C9532A">
      <w:pPr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9532A" w:rsidRDefault="00C9532A" w:rsidP="00C9532A">
      <w:pPr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9532A" w:rsidRDefault="00C9532A" w:rsidP="00C9532A">
      <w:pPr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9532A" w:rsidRPr="00F45AF5" w:rsidRDefault="00C9532A" w:rsidP="00C953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Программа по подготовке детей дошкольного возраста 6 - 7 лет к сдаче нормативов ГТО </w:t>
      </w:r>
    </w:p>
    <w:p w:rsidR="00C9532A" w:rsidRPr="00F45AF5" w:rsidRDefault="00C9532A" w:rsidP="00C953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b/>
          <w:sz w:val="28"/>
          <w:szCs w:val="28"/>
          <w:lang w:eastAsia="en-US"/>
        </w:rPr>
        <w:t>Дополнение к рабочей программе</w:t>
      </w:r>
    </w:p>
    <w:p w:rsidR="00C9532A" w:rsidRPr="00F45AF5" w:rsidRDefault="00C9532A" w:rsidP="00C953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b/>
          <w:sz w:val="28"/>
          <w:szCs w:val="28"/>
          <w:lang w:eastAsia="en-US"/>
        </w:rPr>
        <w:t>по образовательной области «Физическое развитие».</w:t>
      </w:r>
    </w:p>
    <w:p w:rsidR="00C9532A" w:rsidRDefault="00C9532A" w:rsidP="00C9532A">
      <w:pPr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9532A" w:rsidRDefault="00C9532A" w:rsidP="00C9532A">
      <w:pPr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9532A" w:rsidRDefault="00C9532A" w:rsidP="00C9532A">
      <w:pPr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9532A" w:rsidRDefault="00C9532A" w:rsidP="00C9532A">
      <w:pPr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9532A" w:rsidRDefault="00C9532A" w:rsidP="00C9532A">
      <w:pPr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9532A" w:rsidRDefault="00C9532A" w:rsidP="00C9532A">
      <w:pPr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9532A" w:rsidRDefault="00C9532A" w:rsidP="00C9532A">
      <w:pPr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9532A" w:rsidRDefault="00C9532A" w:rsidP="00C9532A">
      <w:pPr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9532A" w:rsidRDefault="00C9532A" w:rsidP="00C9532A">
      <w:pPr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9532A" w:rsidRPr="00F45AF5" w:rsidRDefault="00C9532A" w:rsidP="00C9532A">
      <w:pPr>
        <w:shd w:val="clear" w:color="auto" w:fill="FFFFFF"/>
        <w:tabs>
          <w:tab w:val="center" w:pos="4861"/>
        </w:tabs>
        <w:spacing w:after="0" w:line="240" w:lineRule="auto"/>
        <w:ind w:right="-36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5AF5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F45AF5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</w:t>
      </w:r>
    </w:p>
    <w:p w:rsidR="00C9532A" w:rsidRPr="00F45AF5" w:rsidRDefault="00C9532A" w:rsidP="00C9532A">
      <w:pPr>
        <w:shd w:val="clear" w:color="auto" w:fill="FFFFFF"/>
        <w:tabs>
          <w:tab w:val="center" w:pos="4861"/>
        </w:tabs>
        <w:spacing w:after="0" w:line="240" w:lineRule="auto"/>
        <w:ind w:right="-368"/>
        <w:rPr>
          <w:rFonts w:ascii="Times New Roman" w:eastAsia="Times New Roman" w:hAnsi="Times New Roman" w:cs="Times New Roman"/>
          <w:sz w:val="28"/>
          <w:szCs w:val="28"/>
        </w:rPr>
      </w:pPr>
      <w:r w:rsidRPr="00F45AF5">
        <w:rPr>
          <w:rFonts w:ascii="Times New Roman" w:eastAsia="Times New Roman" w:hAnsi="Times New Roman" w:cs="Times New Roman"/>
          <w:sz w:val="28"/>
          <w:szCs w:val="28"/>
        </w:rPr>
        <w:t>Педагогического совета</w:t>
      </w:r>
    </w:p>
    <w:p w:rsidR="00C9532A" w:rsidRDefault="00C9532A" w:rsidP="00C9532A">
      <w:pPr>
        <w:shd w:val="clear" w:color="auto" w:fill="FFFFFF"/>
        <w:tabs>
          <w:tab w:val="center" w:pos="4861"/>
        </w:tabs>
        <w:spacing w:after="0" w:line="240" w:lineRule="auto"/>
        <w:ind w:right="-368"/>
        <w:rPr>
          <w:rFonts w:ascii="Times New Roman" w:eastAsia="Times New Roman" w:hAnsi="Times New Roman" w:cs="Times New Roman"/>
          <w:sz w:val="28"/>
          <w:szCs w:val="28"/>
        </w:rPr>
      </w:pPr>
      <w:r w:rsidRPr="00F45AF5">
        <w:rPr>
          <w:rFonts w:ascii="Times New Roman" w:eastAsia="Times New Roman" w:hAnsi="Times New Roman" w:cs="Times New Roman"/>
          <w:sz w:val="28"/>
          <w:szCs w:val="28"/>
        </w:rPr>
        <w:t>Протокол № 01 от 31.08.2017</w:t>
      </w:r>
    </w:p>
    <w:p w:rsidR="00C9532A" w:rsidRDefault="00C9532A" w:rsidP="00C9532A">
      <w:pPr>
        <w:shd w:val="clear" w:color="auto" w:fill="FFFFFF"/>
        <w:tabs>
          <w:tab w:val="center" w:pos="4861"/>
        </w:tabs>
        <w:spacing w:after="0" w:line="240" w:lineRule="auto"/>
        <w:ind w:right="-368"/>
        <w:rPr>
          <w:rFonts w:ascii="Times New Roman" w:eastAsia="Times New Roman" w:hAnsi="Times New Roman" w:cs="Times New Roman"/>
          <w:sz w:val="28"/>
          <w:szCs w:val="28"/>
        </w:rPr>
      </w:pPr>
    </w:p>
    <w:p w:rsidR="00C9532A" w:rsidRDefault="00C9532A" w:rsidP="00C9532A">
      <w:pPr>
        <w:shd w:val="clear" w:color="auto" w:fill="FFFFFF"/>
        <w:tabs>
          <w:tab w:val="center" w:pos="4861"/>
        </w:tabs>
        <w:spacing w:after="0" w:line="240" w:lineRule="auto"/>
        <w:ind w:right="-36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32A" w:rsidRPr="00F45AF5" w:rsidRDefault="00C9532A" w:rsidP="00C9532A">
      <w:pPr>
        <w:shd w:val="clear" w:color="auto" w:fill="FFFFFF"/>
        <w:tabs>
          <w:tab w:val="center" w:pos="4861"/>
        </w:tabs>
        <w:spacing w:after="0" w:line="240" w:lineRule="auto"/>
        <w:ind w:right="-3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2017</w:t>
      </w:r>
    </w:p>
    <w:p w:rsidR="00C9532A" w:rsidRPr="00F45AF5" w:rsidRDefault="00C9532A" w:rsidP="00C95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1.</w:t>
      </w:r>
      <w:r w:rsidRPr="00F45AF5">
        <w:rPr>
          <w:rFonts w:ascii="Times New Roman" w:hAnsi="Times New Roman" w:cs="Times New Roman"/>
          <w:b/>
          <w:sz w:val="28"/>
          <w:szCs w:val="28"/>
          <w:lang w:eastAsia="en-US"/>
        </w:rPr>
        <w:tab/>
        <w:t>Целевой раздел</w:t>
      </w:r>
    </w:p>
    <w:p w:rsidR="00C9532A" w:rsidRPr="00F45AF5" w:rsidRDefault="00C9532A" w:rsidP="00C95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9532A" w:rsidRPr="00F45AF5" w:rsidRDefault="00C9532A" w:rsidP="00C953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C9532A" w:rsidRPr="00F45AF5" w:rsidRDefault="00C9532A" w:rsidP="00C953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 w:rsidRPr="00C9532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Основой для разработки дополнения к рабочей программе по реализации основной образовательной программы дошкольного образования образовательной области «Фи</w:t>
      </w:r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зическое развитие» по подготовке детей к сдаче нормативов ГТО (далее - Дополнение к рабочей программе)  являются </w:t>
      </w:r>
      <w:r w:rsidRPr="00F45A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нормативно-правовые документы:</w:t>
      </w:r>
    </w:p>
    <w:p w:rsidR="00C9532A" w:rsidRPr="00F45AF5" w:rsidRDefault="00C9532A" w:rsidP="00C953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04.12.2007 № 329-ФЗ (ред. От 29.06.2015) «О физической культуре и спорте в Российской Федерации» 4 декабря 2007 года № 329-ФЗ</w:t>
      </w:r>
    </w:p>
    <w:p w:rsidR="00C9532A" w:rsidRPr="00F45AF5" w:rsidRDefault="00C9532A" w:rsidP="00C953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Федеральный закон «О физической культуре и спорте в Российской Федерации» и отдельные законодательные акты РФ 30 сентября 2015г.</w:t>
      </w:r>
    </w:p>
    <w:p w:rsidR="00C9532A" w:rsidRPr="00F45AF5" w:rsidRDefault="00C9532A" w:rsidP="00C953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Указ президента РФ «О всероссийском физкультурно-спортивном комплексе «Готов к труду и обороне» (ГТО) от 24.03.2014 № 172.</w:t>
      </w:r>
    </w:p>
    <w:p w:rsidR="00C9532A" w:rsidRPr="00F45AF5" w:rsidRDefault="00C9532A" w:rsidP="00C953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РФ «Об утверждении Положения о Всероссийском физкультурно-спортивном комплексе «Готов к труду и обороне» (ГТО).</w:t>
      </w:r>
    </w:p>
    <w:p w:rsidR="00C9532A" w:rsidRPr="00F45AF5" w:rsidRDefault="00C9532A" w:rsidP="00C9532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proofErr w:type="gramStart"/>
      <w:r w:rsidRPr="00F45AF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всестороннего развития дошкольников чрезвычайно важно своевременно овладеть разнообразными движениями, в первую очередь основными их видами - бегом, ходьбой, прыжками, метанием, лазаньем и др. Разнообразие основных движений и их вариантов дает возможность развивать и совершенствовать физические качества – быстроту, ловкость, силу, выносливость, гибкость, без которых нельзя активно участвовать в подвижных играх, а в дальнейшем успешно заниматься спортом.</w:t>
      </w:r>
      <w:proofErr w:type="gramEnd"/>
      <w:r w:rsidRPr="00F45AF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Во время выполнения детьми физических упражнений у детей формируются и нравственно-волевые качества: целеустремленность, выдержка, настойчивость, смелость и др. 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В</w:t>
      </w: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Указом Президента Российской Федерации от 24 марта 2014 года «О Всероссийском физкультурно-спортивном комплексе «Готов к труду и обороне» (ГТО)» с 1 сентября  2014 года вступило в силу Положение о комплексе ГТО на территории нашей страны. Причем, Комплекс предусматривает подготовку и непосредственное выполнение установленных нормативов населением различных возрастных групп (от 6 до 70 лет и старше) установленных нормативных требований по трём уровням трудности, соответствующим золотому, серебряному и бронзовому знакам отличия (значкам ГТО). 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достижения поставленных нормативов дошкольникам необходимо  углубленно и целенаправленно заниматься развитием  физических качеств и прикладных двигательных умений и навыков: </w:t>
      </w:r>
    </w:p>
    <w:p w:rsidR="00C9532A" w:rsidRPr="00F45AF5" w:rsidRDefault="00C9532A" w:rsidP="00C9532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гибкости, координационных способностей, </w:t>
      </w:r>
    </w:p>
    <w:p w:rsidR="00C9532A" w:rsidRPr="00F45AF5" w:rsidRDefault="00C9532A" w:rsidP="00C9532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силы,</w:t>
      </w:r>
    </w:p>
    <w:p w:rsidR="00C9532A" w:rsidRPr="00F45AF5" w:rsidRDefault="00C9532A" w:rsidP="00C9532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скоростных возможностей,</w:t>
      </w:r>
    </w:p>
    <w:p w:rsidR="00C9532A" w:rsidRPr="00F45AF5" w:rsidRDefault="00C9532A" w:rsidP="00C9532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скоростно-силовых возможностей,</w:t>
      </w:r>
    </w:p>
    <w:p w:rsidR="00C9532A" w:rsidRPr="00F45AF5" w:rsidRDefault="00C9532A" w:rsidP="00C9532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прикладных навыков,</w:t>
      </w:r>
    </w:p>
    <w:p w:rsidR="00C9532A" w:rsidRPr="00F45AF5" w:rsidRDefault="00C9532A" w:rsidP="00C9532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выносливости.</w:t>
      </w:r>
    </w:p>
    <w:p w:rsidR="00C9532A" w:rsidRPr="00F45AF5" w:rsidRDefault="00C9532A" w:rsidP="00C953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45A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Субъектам Российской Федерации предоставляется право допо</w:t>
      </w:r>
      <w:r w:rsidRPr="00F4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лнительно включать в комплекс ГТО на региональном уровне 2 вида нормативов и испытаний (тестов), в том числе по национальным, военно-прикладным и по наиболее популярным в молодежной среде видам спорта. Государственные требования комплекса ГТО внутри каждой ступени делятся </w:t>
      </w:r>
      <w:proofErr w:type="gramStart"/>
      <w:r w:rsidRPr="00F4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на</w:t>
      </w:r>
      <w:proofErr w:type="gramEnd"/>
      <w:r w:rsidRPr="00F4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:</w:t>
      </w:r>
    </w:p>
    <w:p w:rsidR="00C9532A" w:rsidRPr="00F45AF5" w:rsidRDefault="00C9532A" w:rsidP="00C953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4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— </w:t>
      </w:r>
      <w:proofErr w:type="gramStart"/>
      <w:r w:rsidRPr="00F4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обязательные</w:t>
      </w:r>
      <w:proofErr w:type="gramEnd"/>
      <w:r w:rsidRPr="00F4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;</w:t>
      </w:r>
      <w:r w:rsidRPr="00F45AF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F4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— по выбору.</w:t>
      </w:r>
      <w:r w:rsidRPr="00F45AF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F4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Плюс, рекомендации по недельной двигательной активности.</w:t>
      </w:r>
    </w:p>
    <w:p w:rsidR="00C9532A" w:rsidRPr="00F45AF5" w:rsidRDefault="00C9532A" w:rsidP="00C9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9532A" w:rsidRPr="00F45AF5" w:rsidRDefault="00C9532A" w:rsidP="00C95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b/>
          <w:sz w:val="28"/>
          <w:szCs w:val="28"/>
          <w:lang w:eastAsia="en-US"/>
        </w:rPr>
        <w:tab/>
        <w:t>1.2. Цель и задачи реализации Дополнения к рабочей программе</w:t>
      </w:r>
    </w:p>
    <w:p w:rsidR="00C9532A" w:rsidRPr="00F45AF5" w:rsidRDefault="00C9532A" w:rsidP="00C9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Цель: </w:t>
      </w: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двигательной деятельности детей на основе формирования потребности в движениях, содействие гармоничному физическому развитию,</w:t>
      </w:r>
      <w:r w:rsidRPr="00F45AF5">
        <w:rPr>
          <w:rFonts w:ascii="Times New Roman" w:eastAsia="Times New Roman" w:hAnsi="Times New Roman" w:cs="Times New Roman"/>
          <w:color w:val="373737"/>
          <w:sz w:val="28"/>
          <w:szCs w:val="28"/>
          <w:lang w:eastAsia="ar-SA"/>
        </w:rPr>
        <w:t xml:space="preserve"> </w:t>
      </w: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патриотизма и обеспечение преемственности в осуществлении физического воспитания.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C9532A" w:rsidRPr="00F45AF5" w:rsidRDefault="00C9532A" w:rsidP="00C9532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привлечение максимально возможного числа детей старшего дошкольного возраста к систематическим занятиям спортом;</w:t>
      </w:r>
    </w:p>
    <w:p w:rsidR="00C9532A" w:rsidRPr="00F45AF5" w:rsidRDefault="00C9532A" w:rsidP="00C9532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уровня физической подготовленности старших дошкольников, развитие физических качеств (гибкости, координационных способностей, силы, скоростных  и скоростно-силовых возможностей,  выносливости, ловкости);</w:t>
      </w:r>
    </w:p>
    <w:p w:rsidR="00C9532A" w:rsidRPr="00F45AF5" w:rsidRDefault="00C9532A" w:rsidP="00C9532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обогащение двигательного опыта дошкольников новыми двигательными действиями;</w:t>
      </w:r>
    </w:p>
    <w:p w:rsidR="00C9532A" w:rsidRPr="00F45AF5" w:rsidRDefault="00C9532A" w:rsidP="00C9532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 детей осознанной потребности в систематических занятиях физической культурой, физическом самосовершенствовании, ведении здорового образа жизни.</w:t>
      </w:r>
    </w:p>
    <w:p w:rsidR="00C9532A" w:rsidRPr="00C9532A" w:rsidRDefault="00C9532A" w:rsidP="00C9532A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45AF5"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</w:rPr>
        <w:tab/>
      </w:r>
      <w:r w:rsidRPr="00C953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Принципы внедрения ВФСК ГТО:</w:t>
      </w:r>
    </w:p>
    <w:p w:rsidR="00C9532A" w:rsidRPr="00C9532A" w:rsidRDefault="00C9532A" w:rsidP="00C9532A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C95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добровольность и доступность;</w:t>
      </w:r>
    </w:p>
    <w:p w:rsidR="00C9532A" w:rsidRPr="00C9532A" w:rsidRDefault="00C9532A" w:rsidP="00C9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5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оздоровительная и личностно ориентированная направленность;</w:t>
      </w:r>
    </w:p>
    <w:p w:rsidR="00C9532A" w:rsidRPr="00C9532A" w:rsidRDefault="00C9532A" w:rsidP="00C9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5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обязательность медицинского контроля;</w:t>
      </w:r>
    </w:p>
    <w:p w:rsidR="00C9532A" w:rsidRPr="00C9532A" w:rsidRDefault="00C9532A" w:rsidP="00C9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5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учет региональных особенностей и национальных традиций.</w:t>
      </w:r>
    </w:p>
    <w:p w:rsidR="00C9532A" w:rsidRPr="00C9532A" w:rsidRDefault="00C9532A" w:rsidP="00C953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5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К сдаче нормативов ГТО допускаются </w:t>
      </w:r>
      <w:r w:rsidRPr="00C9532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лица, отнесенные к I и II и группам здоровья.  </w:t>
      </w:r>
      <w:r w:rsidRPr="00C95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Допуск осуществляется врачами-педиатрами. </w:t>
      </w:r>
    </w:p>
    <w:p w:rsidR="00C9532A" w:rsidRPr="00F45AF5" w:rsidRDefault="00C9532A" w:rsidP="00C9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A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532A" w:rsidRPr="00F45AF5" w:rsidRDefault="00C9532A" w:rsidP="00C9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AF5">
        <w:rPr>
          <w:rFonts w:ascii="Times New Roman" w:eastAsia="Times New Roman" w:hAnsi="Times New Roman" w:cs="Times New Roman"/>
          <w:sz w:val="28"/>
          <w:szCs w:val="28"/>
        </w:rPr>
        <w:tab/>
      </w:r>
      <w:r w:rsidRPr="00F45AF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1.3 Планируемые   результаты освоения Дополнения к рабочей программе </w:t>
      </w:r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является достижение ребенком уровня, соответствующего требованиям Комплекса ГТО </w:t>
      </w:r>
      <w:r w:rsidRPr="00F45AF5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 ступени:</w:t>
      </w:r>
    </w:p>
    <w:p w:rsidR="00C9532A" w:rsidRPr="00F45AF5" w:rsidRDefault="00C9532A" w:rsidP="00C9532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 будет результативно, уверенно и точно выполнять необходимые физические упражнения;</w:t>
      </w:r>
    </w:p>
    <w:p w:rsidR="00C9532A" w:rsidRPr="00F45AF5" w:rsidRDefault="00C9532A" w:rsidP="00C9532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 будет в двигательной деятельности успешно проявлять быстроту, ловкость, выносливость, силу, гибкость;</w:t>
      </w:r>
    </w:p>
    <w:p w:rsidR="00C9532A" w:rsidRPr="00F45AF5" w:rsidRDefault="00C9532A" w:rsidP="00C9532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 будет постоянно проявлять самоконтроль и самооценку;</w:t>
      </w:r>
    </w:p>
    <w:p w:rsidR="00C9532A" w:rsidRPr="00F45AF5" w:rsidRDefault="00C9532A" w:rsidP="00C9532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 будет стремиться к лучшему результату, четко осознавать зависимость между качеством выполнения упражнения и его результатом;</w:t>
      </w:r>
    </w:p>
    <w:p w:rsidR="00C9532A" w:rsidRPr="00F45AF5" w:rsidRDefault="00C9532A" w:rsidP="00C9532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 будет стремиться к физическому совершенствованию, самостоятельному удовлетворению потребности в двигательной активности за счет имеющегося двигательного опыта.</w:t>
      </w:r>
    </w:p>
    <w:p w:rsidR="00C9532A" w:rsidRPr="00F45AF5" w:rsidRDefault="00C9532A" w:rsidP="00C953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C9532A" w:rsidRPr="00F45AF5" w:rsidRDefault="00C9532A" w:rsidP="00C953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45AF5">
        <w:rPr>
          <w:rFonts w:ascii="Times New Roman" w:eastAsia="Times New Roman" w:hAnsi="Times New Roman" w:cs="Times New Roman"/>
          <w:b/>
          <w:sz w:val="28"/>
          <w:szCs w:val="28"/>
        </w:rPr>
        <w:t>Содержательный раздел</w:t>
      </w:r>
      <w:r w:rsidRPr="00F45AF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C9532A" w:rsidRPr="00F45AF5" w:rsidRDefault="00C9532A" w:rsidP="00C953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C9532A" w:rsidRPr="00F45AF5" w:rsidRDefault="00C9532A" w:rsidP="00C9532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45A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Условия выполнения государственных требований комплекса ГТО обеспечивается:</w:t>
      </w:r>
    </w:p>
    <w:p w:rsidR="00C9532A" w:rsidRPr="00F45AF5" w:rsidRDefault="00C9532A" w:rsidP="00C953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Интеграция ВФСК ГТО в систему </w:t>
      </w:r>
      <w:r w:rsidRPr="00F45AF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дошкольного образования </w:t>
      </w:r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связана с выделением в комплексе 1-й ступени (от 6 до 8 лет): дети старшего дошкольного возраста (6 лет) уже могут сдавать нормативы ВФСК ГТО. У дошкольников необходимо осуществлять не только физическое развитие, но и формировать представление о ВФСК ГТО. </w:t>
      </w:r>
    </w:p>
    <w:p w:rsidR="00C9532A" w:rsidRPr="00F45AF5" w:rsidRDefault="00C9532A" w:rsidP="00C953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Физическое развитие включает приобретение опыта в видах двигательной деятельности детей направленных, в том числе на подготовку к сдаче нормативов Комплекса ГТО 1 ступени и формированием начальных представлений о ВФСК ГТО в контексте почетного гражданского достижения.</w:t>
      </w:r>
    </w:p>
    <w:p w:rsidR="00C9532A" w:rsidRPr="00F45AF5" w:rsidRDefault="00C9532A" w:rsidP="00C953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5">
        <w:rPr>
          <w:rFonts w:ascii="Times New Roman" w:eastAsia="Times New Roman" w:hAnsi="Times New Roman" w:cs="Times New Roman"/>
          <w:b/>
          <w:sz w:val="28"/>
          <w:szCs w:val="28"/>
        </w:rPr>
        <w:tab/>
        <w:t>1</w:t>
      </w:r>
      <w:r w:rsidRPr="00F45AF5">
        <w:rPr>
          <w:rFonts w:ascii="Times New Roman" w:eastAsia="Times New Roman" w:hAnsi="Times New Roman" w:cs="Times New Roman"/>
          <w:sz w:val="28"/>
          <w:szCs w:val="28"/>
        </w:rPr>
        <w:t>. В непосредственной образовательной деятельности (в подготовительной группе организуется 2 раза в неделю - 2 занятия в спортзале).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</w:r>
      <w:r w:rsidRPr="00C953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2. </w:t>
      </w:r>
      <w:r w:rsidRPr="00C95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рамках спортивных мероприятий МБДОУ.  </w:t>
      </w:r>
      <w:r w:rsidRPr="00C95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Спортивные мероприятия в форме соревнований планируются заранее и равномерно </w:t>
      </w:r>
      <w:r w:rsidRPr="00F45AF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распределяться в течение учебного года в соответствии с изучаемыми разделами перспективно-тематического планирования.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 соревнования проводятся для проверки освоения воспитанниками двигательных умений и навыков,  а также для выявления уровня физической подготовленности детей (контрольные, тестовые) для сдачи нормативов ГТО. 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Проведению контрольно-проверочных упражнений обязательно должна предшествовать разминка для подготовки организма детей к предстоящим упражнениям. Разминочные упражнения должны быть подобраны с учетом предстоящих испытаний. Это поможет подготовить детей к требованиям выполнения упражнений с максимально возможным результатом. Основная часть строится в соревновательной форме. В заключительной части следует проводить анализ выполнения нормативов.</w:t>
      </w:r>
    </w:p>
    <w:p w:rsidR="00C9532A" w:rsidRPr="00F45AF5" w:rsidRDefault="00C9532A" w:rsidP="00C953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5A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F45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учетом организации двигательного режима ДОУ;</w:t>
      </w:r>
    </w:p>
    <w:p w:rsidR="00C9532A" w:rsidRPr="00F45AF5" w:rsidRDefault="00C9532A" w:rsidP="00C953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5A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F45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самостоятельной деятельности в ДОУ и совместно с родителями в домашних условиях.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Подготовительные упражнения различной направленности по подготовке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детей 6-7 лет (</w:t>
      </w:r>
      <w:r w:rsidRPr="00F45AF5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F45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ступень) к сдаче норм ГТО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скоростно-силовых качеств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Быстрота – способность выполнять двигательные действия в минимальный срок, которая определяется скоростью реакции на сигнал и частотой многократно повторяющихся действий. 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Сила — это способность преодолевать внешнее сопротивление и противодействовать ему посредством мышечного аппарата. 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Бег на 30 м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Упражнение проводится на беговой дорожке (длина не менее 40 м, ширина 3 м). На дорожке отмечаются линии старта и финиша. Инструктор по физкультуре находится с флажком и секундомером на линии финиша, за которой на расстоянии 5—7 м ставится яркий ориентир. По команде инструктора «Внимание!» ребенок подходит к линии старта и принимает стартовую позу. Затем следует команда «Марш!» и инструктор делает взмах флажком и одновременно включает секундомер. В момент пересечения ребенком финишной линии секундомер останавливают. После бега ребенок отдыхает 3—5 мин. В это время проводится спокойная ходьба с дыхательными упражнениями. Предлагаются две попытки, фиксируется лучший результат. Во время бега не следует торопить ребенка, корректировать его бег.</w:t>
      </w:r>
      <w:r w:rsidRPr="00F45AF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Бег.</w:t>
      </w: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Чередование ходьбы и бега на 3—4 отрезках пути, по 30 м каждый;  бег прыжками; челночный бег 3*10;</w:t>
      </w:r>
      <w:r w:rsidRPr="00F45AF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б</w:t>
      </w: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ег из разных стартовых положений;</w:t>
      </w:r>
      <w:r w:rsidRPr="00F45AF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сочетании с </w:t>
      </w:r>
      <w:proofErr w:type="spellStart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подлезанием</w:t>
      </w:r>
      <w:proofErr w:type="spellEnd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 палки, </w:t>
      </w:r>
      <w:proofErr w:type="spellStart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пролезанием</w:t>
      </w:r>
      <w:proofErr w:type="spellEnd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обруч, перепрыгиванием, прыжком вверх; на носках в чередовании с бегом широким шагом;  с захлестыванием голени назад;  </w:t>
      </w:r>
      <w:proofErr w:type="spellStart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скрестным</w:t>
      </w:r>
      <w:proofErr w:type="spellEnd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шагом.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Прыжки</w:t>
      </w: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Прыжки со скакалкой;  с продвижением вперед; с продвижением вперед с набивным мячом;  в высоту через шнур;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F45AF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Подвижные игры</w:t>
      </w:r>
      <w:r w:rsidRPr="00F45AF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 «Успей поймать»</w:t>
      </w:r>
      <w:r w:rsidRPr="00F45AF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,</w:t>
      </w:r>
      <w:r w:rsidRPr="00F45AF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«Бабочки и стрекозы»</w:t>
      </w:r>
      <w:r w:rsidRPr="00F45AF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,</w:t>
      </w: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F45AF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Коршун и наседка»,</w:t>
      </w: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«Бери скорее», «Конь – огонь»,</w:t>
      </w:r>
      <w:r w:rsidRPr="00F45AF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« Передай мяч», «Канатоходец»,</w:t>
      </w: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Штандер</w:t>
      </w:r>
      <w:proofErr w:type="spellEnd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Игровые упражнения.</w:t>
      </w: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«Кто быстрее», «Перенеси предмет».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Прыжок в длину с места толчком двумя ногами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 упражнение можно проводить в физкультурном зале на поролоновом мате, на котором нанесена разметка через каждые 10 см. Педагог объясняет задание, следит за тем, как ребенок принял </w:t>
      </w:r>
      <w:proofErr w:type="spellStart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и.п</w:t>
      </w:r>
      <w:proofErr w:type="spellEnd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прыжка, дает команду «Прыжок!», затем замеряет длину прыжка (с помощью сантиметровой ленты).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 встает у линии старта, отталкивается двумя ногами, делая интенсивный взмах руками, и прыгает на максимальное расстояние (при приземлении нельзя опираться). Измеряется расстояние от линии старта до пятки «ближней ноги» с точностью до 1 см.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Делаются две попытки, засчитывается лучшая из них. Следует давать качественную оценку прыжка по основным элементам движения: </w:t>
      </w:r>
      <w:proofErr w:type="spellStart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и.п</w:t>
      </w:r>
      <w:proofErr w:type="spellEnd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., энергичное отталкивание ногами, взмах руками при отталкивании, группировка во время полета, мягкое приземление с перекатом с пятки на всю стопу.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ребенок после приземления упал или сделал шаг назад, то следует засчитывать попытку и фиксировать тот результат, который отмечается в момент постановки ног на опору.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повышения активности и интереса детей целесообразно разместить несколько ярких предметов на расстоянии 15—20 см за матом и предложить ребенку допрыгнуть до самого дальнего из них.</w:t>
      </w:r>
      <w:r w:rsidRPr="00F45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F45AF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Прыжки. </w:t>
      </w:r>
      <w:proofErr w:type="gramStart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Подпрыгивание с изменением положения рук  и ног;  с поворотом на 90</w:t>
      </w:r>
      <w:r w:rsidRPr="00F45A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о</w:t>
      </w: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, ограничивая площадь приземления (в кружке, обруче, на линии);  с поворотом на 180</w:t>
      </w:r>
      <w:r w:rsidRPr="00F45A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о</w:t>
      </w: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; с продвижением вперёд, в чередовании с подскоками на двух и на одной ноге; вверх с места;  вверх,  доставая  предмет с места; вверх,  доставая  предмет с нескольких беговых шагов, отталкиваясь одной ногой;</w:t>
      </w:r>
      <w:proofErr w:type="gramEnd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глубину (спрыгивание); со скакалкой; через предметы;</w:t>
      </w:r>
      <w:r w:rsidRPr="00F45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с запрыгиванием на предмет.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Игровые упражнения</w:t>
      </w: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. «Паучки», «Кенгуру», «Парашютист», «Юла».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Эстафеты</w:t>
      </w: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: «</w:t>
      </w:r>
      <w:r w:rsidRPr="00F45A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Волшебный канат», «Лягушки», «Наездники», «По кочкам», «Бег с препятствиями»</w:t>
      </w:r>
      <w:r w:rsidRPr="00F45AF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Сгибание и разгибание рук в упоре лёжа на полу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Упражнение развивает силу, укрепляет мышцы и костно-связочный аппарат рук и плечевого пояса. В процессе выполнения спина слегка прогнута, руки прямые. Руки сгибаются до легкого касания грудью пола, а разгибаются до полного выпрямления.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Последовательность подготовительных упражнений:</w:t>
      </w:r>
    </w:p>
    <w:p w:rsidR="00C9532A" w:rsidRPr="00F45AF5" w:rsidRDefault="00C9532A" w:rsidP="00C9532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сгибание и разгибание рук в упоре стоя у стены;</w:t>
      </w:r>
    </w:p>
    <w:p w:rsidR="00C9532A" w:rsidRPr="00F45AF5" w:rsidRDefault="00C9532A" w:rsidP="00C9532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то же, но в упоре стоя у высокой опоры (подоконники или стол);</w:t>
      </w:r>
    </w:p>
    <w:p w:rsidR="00C9532A" w:rsidRPr="00F45AF5" w:rsidRDefault="00C9532A" w:rsidP="00C9532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сгибание и разгибание рук в упоре стоя на коленях;</w:t>
      </w:r>
    </w:p>
    <w:p w:rsidR="00C9532A" w:rsidRPr="00F45AF5" w:rsidRDefault="00C9532A" w:rsidP="00C9532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поочередное поднимание рук вперед-вверх из упора лежа на скамейке или стуле;</w:t>
      </w:r>
    </w:p>
    <w:p w:rsidR="00C9532A" w:rsidRPr="00F45AF5" w:rsidRDefault="00C9532A" w:rsidP="00C9532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сгибание и разгибание рук в упоре лежа на скамейке или стуле;</w:t>
      </w:r>
    </w:p>
    <w:p w:rsidR="00C9532A" w:rsidRPr="00F45AF5" w:rsidRDefault="00C9532A" w:rsidP="00C9532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поочередное поднимание рук вперед-вверх из упора лежа на полу;</w:t>
      </w:r>
    </w:p>
    <w:p w:rsidR="00C9532A" w:rsidRPr="00F45AF5" w:rsidRDefault="00C9532A" w:rsidP="00C9532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поочередно переставлять руки вперед, а затем назад из упора стоя на полу;</w:t>
      </w:r>
    </w:p>
    <w:p w:rsidR="00C9532A" w:rsidRPr="00F45AF5" w:rsidRDefault="00C9532A" w:rsidP="00C9532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сгибание и разгибание рук в упоре лежа на полу.</w:t>
      </w:r>
    </w:p>
    <w:p w:rsidR="00C9532A" w:rsidRPr="00F45AF5" w:rsidRDefault="00C9532A" w:rsidP="00C9532A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Перечисленные упражнения выполняются сериями. В одном занятии нужно делать 3-4 серии по 5-6 раз, повторяя каждое упражнение с небольшими паузами между сериями. Для поддержания интереса детей можно предложить посоревноваться или придумать для каждого упражнения какое-либо образное название («лягушка», «бабочка машет крыльями» и т.п.), при переходе от одного задания к другому следует обращать внимание на его новизну.</w:t>
      </w:r>
      <w:r w:rsidRPr="00F45AF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C9532A" w:rsidRPr="00F45AF5" w:rsidRDefault="00C9532A" w:rsidP="00C9532A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Упражнения. </w:t>
      </w:r>
      <w:proofErr w:type="gramStart"/>
      <w:r w:rsidRPr="00F45AF5">
        <w:rPr>
          <w:rFonts w:ascii="Times New Roman" w:hAnsi="Times New Roman" w:cs="Times New Roman"/>
          <w:sz w:val="28"/>
          <w:szCs w:val="28"/>
          <w:lang w:eastAsia="en-US"/>
        </w:rPr>
        <w:t>Сгибание и разгибание рук в упоре у стены; сгибание и разгибание рук в упоре стоя на коленях; сгибание-разгибание рук на гимнастической скамейке: кисти на ширине плеч; сгибание и разгибание рук в упоре на полу; лежа на гимнастической скамейке на животе, хват руками за края скамейки, перемещение с помощью двух рук одновременно;</w:t>
      </w:r>
      <w:proofErr w:type="gramEnd"/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 лежа в упоре, хват ладонями вниз за рукоятки гимнастического ролика (катание ролика: вперед на длину рук - назад к груди) </w:t>
      </w:r>
    </w:p>
    <w:p w:rsidR="00C9532A" w:rsidRPr="00F45AF5" w:rsidRDefault="00C9532A" w:rsidP="00C9532A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i/>
          <w:sz w:val="28"/>
          <w:szCs w:val="28"/>
          <w:lang w:eastAsia="en-US"/>
        </w:rPr>
        <w:t>Игровые упражнения</w:t>
      </w:r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. «Тачка»  (ходьба на руках, ноги держит партнер (5 м); «Отжимания» </w:t>
      </w:r>
      <w:proofErr w:type="gramStart"/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ноги положить на </w:t>
      </w:r>
      <w:proofErr w:type="spellStart"/>
      <w:r w:rsidRPr="00F45AF5">
        <w:rPr>
          <w:rFonts w:ascii="Times New Roman" w:hAnsi="Times New Roman" w:cs="Times New Roman"/>
          <w:sz w:val="28"/>
          <w:szCs w:val="28"/>
          <w:lang w:eastAsia="en-US"/>
        </w:rPr>
        <w:t>фитбол</w:t>
      </w:r>
      <w:proofErr w:type="spellEnd"/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, руками упереться в пол вниз лицом. </w:t>
      </w:r>
      <w:proofErr w:type="gramStart"/>
      <w:r w:rsidRPr="00F45AF5">
        <w:rPr>
          <w:rFonts w:ascii="Times New Roman" w:hAnsi="Times New Roman" w:cs="Times New Roman"/>
          <w:sz w:val="28"/>
          <w:szCs w:val="28"/>
          <w:lang w:eastAsia="en-US"/>
        </w:rPr>
        <w:t>Сгибание и разгибание рук в упоре на полу);</w:t>
      </w:r>
      <w:proofErr w:type="gramEnd"/>
    </w:p>
    <w:p w:rsidR="00C9532A" w:rsidRPr="00F45AF5" w:rsidRDefault="00C9532A" w:rsidP="00C9532A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i/>
          <w:sz w:val="28"/>
          <w:szCs w:val="28"/>
          <w:lang w:eastAsia="en-US"/>
        </w:rPr>
        <w:t>Подвижные игры.</w:t>
      </w:r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 «Горячая картошка», «Замри», «Поменяйся местами», «Третий лишний», «</w:t>
      </w:r>
      <w:proofErr w:type="spellStart"/>
      <w:r w:rsidRPr="00F45AF5">
        <w:rPr>
          <w:rFonts w:ascii="Times New Roman" w:hAnsi="Times New Roman" w:cs="Times New Roman"/>
          <w:sz w:val="28"/>
          <w:szCs w:val="28"/>
          <w:lang w:eastAsia="en-US"/>
        </w:rPr>
        <w:t>Ловишки</w:t>
      </w:r>
      <w:proofErr w:type="spellEnd"/>
      <w:r w:rsidRPr="00F45AF5">
        <w:rPr>
          <w:rFonts w:ascii="Times New Roman" w:hAnsi="Times New Roman" w:cs="Times New Roman"/>
          <w:sz w:val="28"/>
          <w:szCs w:val="28"/>
          <w:lang w:eastAsia="en-US"/>
        </w:rPr>
        <w:t>», «Стоп», «Фигуры».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координации движений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Метание теннисного мяча в цель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Метание малого мяча с разбега относится к </w:t>
      </w:r>
      <w:proofErr w:type="spellStart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циклическо</w:t>
      </w:r>
      <w:proofErr w:type="spellEnd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-ациклической группе скоростно-силовых упражнений. Метание мяча (снаряда) развивает навык координации движений и распределения нагрузки на отдельные группы мышц, укрепляет мышцы конечностей и туловища, развивает ловкость, силу, скорость движений и реакции.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Метание в вертикальную цель выполняется теннисным мячом весом 57 грамм. Вертикальной целью может служить щит с нарисованным кругом или обруч диаметром 90 см, расположенный на расстоянии 6 м </w:t>
      </w:r>
      <w:proofErr w:type="gramStart"/>
      <w:r w:rsidRPr="00F45A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proofErr w:type="gramEnd"/>
      <w:r w:rsidRPr="00F45A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метающего. Высота нижнего края – 2 м. </w:t>
      </w:r>
      <w:r w:rsidRPr="00F45AF5">
        <w:rPr>
          <w:rFonts w:ascii="Times New Roman" w:eastAsia="Times New Roman" w:hAnsi="Times New Roman" w:cs="Times New Roman"/>
          <w:sz w:val="28"/>
          <w:szCs w:val="28"/>
        </w:rPr>
        <w:t>Даются 5 попыток.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 метания — согнутой рукой (правой или левой) от плеча или из-за головы.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метании надо обращать внимание на чередование бросков правой и левой рукой — это важно для гармоничного развития обеих рук, для профилактики появления нарушений осанки. 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Малый мяч удерживается, не прижимаемый к ладони, фалангами пальцев метающей руки. Указательный, средний и безымянный пальцы подобно рычагу размещены сзади мяча, а большой палец и мизинец придерживают его сбоку. </w:t>
      </w:r>
      <w:r w:rsidRPr="00F45A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обучении правильному хвату надо следить, чтобы дети не держали мяч слишком крепко или, наоборот, слишком слабо. 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Типичные ошибки: мяч лежит на ладони, все пальцы обхватывают его или же он удерживается лишь большим и указательным пальцами. Во всех этих случаях затрудняется своевременный выпуск мяча, который летит слишком высоко или слишком низко.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 технике метания малого мяча в цель</w:t>
      </w:r>
      <w:r w:rsidRPr="00F45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45A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приводится для ребенка, выполняющего метание правой рукой. Левша выполняет то же упражнение с другой руки и ноги.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Организация упражнений в метании проходит следующим образом: справа (слева) от </w:t>
      </w:r>
      <w:proofErr w:type="gramStart"/>
      <w:r w:rsidRPr="00F45A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метающего</w:t>
      </w:r>
      <w:proofErr w:type="gramEnd"/>
      <w:r w:rsidRPr="00F45A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стоят ведерки или коробки с равным числом мячей (по 5 шт. в каждом), которые ребенок берет правой (левой) рукой. 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F45AF5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F45AF5">
        <w:rPr>
          <w:rFonts w:ascii="Times New Roman" w:eastAsia="Times New Roman" w:hAnsi="Times New Roman" w:cs="Times New Roman"/>
          <w:color w:val="000000"/>
          <w:sz w:val="28"/>
          <w:szCs w:val="28"/>
        </w:rPr>
        <w:t>. – ребенок стоит в стойке ноги врозь, левая нога впереди правой, правая – на передней части стопы, лицом к мишени.</w:t>
      </w:r>
      <w:proofErr w:type="gramEnd"/>
      <w:r w:rsidRPr="00F45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 в правой, несколько согнутой руке, кисть на уровне лица, левая рука направлена вперед - вниз. Отводя правую руку вправо - назад и слегка сгибая правую ногу, немного наклонить туловище вправо, упираясь стопой прямой левой ноги в площадку, носок развернут внутрь. Из этого положения, быстро разгибая правую ногу и перенося массу тела на левую, выполнить бросок, пронося кисть правой руки над плечом.</w:t>
      </w:r>
    </w:p>
    <w:p w:rsidR="00C9532A" w:rsidRPr="00F45AF5" w:rsidRDefault="00C9532A" w:rsidP="00C9532A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одно занятие можно включать 2–3 упражнения в метании, но так, чтобы общее количество бросков не превышало 30–35. Проводить игры и эстафеты с элементами метаний следует лишь после отработки этих движений в стандартных условиях. </w:t>
      </w:r>
    </w:p>
    <w:p w:rsidR="00C9532A" w:rsidRPr="00F45AF5" w:rsidRDefault="00C9532A" w:rsidP="00C9532A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Упражнения "Школа мяча". </w:t>
      </w:r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Ходьба с мячом, держа его над  головой; броски мяча в пол и ловля его; прокатывание мяча вокруг себя, в полном приседе;  метание теннисного мяча в корзину (расстояние 2-2,5м); броски вверх и ловля теннисного мяча двумя руками;  подбросить теннисный мяч вверх правой рукой, поймать левой (затем наоборот);  </w:t>
      </w:r>
      <w:proofErr w:type="gramStart"/>
      <w:r w:rsidRPr="00F45AF5">
        <w:rPr>
          <w:rFonts w:ascii="Times New Roman" w:hAnsi="Times New Roman" w:cs="Times New Roman"/>
          <w:sz w:val="28"/>
          <w:szCs w:val="28"/>
          <w:lang w:eastAsia="en-US"/>
        </w:rPr>
        <w:t>метание теннисного мяча в горизонтальную цель (обруч - диаметр 90 см, расстояние 3,0  метра), удобным способом;  броски мяча вверх и ловля его, сделав при этом поворот на месте на 360°;  метание  теннисного мяча вдаль (правой и левой рукой);  метание в горизонтальную цель (корзина, обруч) правой и левой рукой с расстояния 4-5м., из различных положений (стоя, стоя на коленях, сидя);</w:t>
      </w:r>
      <w:proofErr w:type="gramEnd"/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 метание в горизонтальную цель (корзина, обруч), перебрасывая через веревку; метание теннисного мяча в цель (расстояние 6 метров в закрепленный на стене обруч диаметром 90 см, нижний край обруча находиться на высоте 2 м. от пола).</w:t>
      </w:r>
    </w:p>
    <w:p w:rsidR="00C9532A" w:rsidRPr="00F45AF5" w:rsidRDefault="00C9532A" w:rsidP="00C9532A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i/>
          <w:sz w:val="28"/>
          <w:szCs w:val="28"/>
          <w:lang w:eastAsia="en-US"/>
        </w:rPr>
        <w:t>Подвижные игры.</w:t>
      </w:r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45AF5">
        <w:rPr>
          <w:rFonts w:ascii="Times New Roman" w:hAnsi="Times New Roman" w:cs="Times New Roman"/>
          <w:sz w:val="28"/>
          <w:szCs w:val="28"/>
          <w:lang w:eastAsia="en-US"/>
        </w:rPr>
        <w:t>«Сбей кеглю», «Береги мяч», «Горячая картошка», «Метание от плеча», «Попади в фигуру» (мишень с геометрическими фигурами - квадрат, треугольник, круг).</w:t>
      </w:r>
      <w:proofErr w:type="gramEnd"/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гибкости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Гибкость — морфофункциональные свойства опорно-двигательного аппарата, определяющие степень подвижности его звеньев. Гибкость характеризует эластичность мышц и связок.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Наклон вперед из положения, стоя с прямыми ногами на полу</w:t>
      </w:r>
    </w:p>
    <w:p w:rsidR="00C9532A" w:rsidRPr="00F45AF5" w:rsidRDefault="00C9532A" w:rsidP="00C9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ab/>
        <w:t>Упражнение выполняется в медленном или среднем темпе. На счет «раз» наклон вперед, руки вниз, на счет «два» вернуться в исходное положение. Амплитуду движения следует увеличивать от повторения к повторению. Например, в первом наклоне коснуться пальцами рук середины голени, во втором – голеностопного сустава, в третьем – носков ног, в четвертом – пола и все последующие наклоны в серии делать с максимальной амплитудой. Глубину наклона надо довести до касания ладонями пола. В каждом занятии можно делать 2-3 серии по 7-10 наклонов в каждой. Во время  выполнения данного упражнения можно использовать игровой момент «Достань игрушку».</w:t>
      </w:r>
      <w:r w:rsidRPr="00F45AF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C9532A" w:rsidRPr="00F45AF5" w:rsidRDefault="00C9532A" w:rsidP="00C9532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i/>
          <w:sz w:val="28"/>
          <w:szCs w:val="28"/>
          <w:lang w:eastAsia="en-US"/>
        </w:rPr>
        <w:t>Упражнения.</w:t>
      </w:r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 Наклоны вперед из </w:t>
      </w:r>
      <w:proofErr w:type="gramStart"/>
      <w:r w:rsidRPr="00F45AF5">
        <w:rPr>
          <w:rFonts w:ascii="Times New Roman" w:hAnsi="Times New Roman" w:cs="Times New Roman"/>
          <w:sz w:val="28"/>
          <w:szCs w:val="28"/>
          <w:lang w:eastAsia="en-US"/>
        </w:rPr>
        <w:t>положения</w:t>
      </w:r>
      <w:proofErr w:type="gramEnd"/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 стоя (сидя), не сгибая ног; наклоны вперед из положения стоя (сидя), не сгибая ног с отягощением; выпады вперед, назад, в сторону; маховые движения ногами (вперед, назад, в стороны) с максимальной амплитудой;  </w:t>
      </w:r>
      <w:r w:rsidRPr="00F45AF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«Змея»; «Морская звезда»; </w:t>
      </w:r>
      <w:r w:rsidRPr="00F45AF5">
        <w:rPr>
          <w:rFonts w:ascii="Times New Roman" w:hAnsi="Times New Roman" w:cs="Times New Roman"/>
          <w:bCs/>
          <w:sz w:val="28"/>
          <w:szCs w:val="28"/>
          <w:lang w:eastAsia="en-US"/>
        </w:rPr>
        <w:t>«Корзиночка»; «Коробочка»;</w:t>
      </w:r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 «Мостик»; «Березка».</w:t>
      </w:r>
    </w:p>
    <w:p w:rsidR="00C9532A" w:rsidRPr="00F45AF5" w:rsidRDefault="00C9532A" w:rsidP="00C9532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Подвижные игры.</w:t>
      </w:r>
      <w:r w:rsidRPr="00F45AF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5AF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«Спортивные    догонялки с приседаниями»,</w:t>
      </w:r>
      <w:r w:rsidRPr="00F45A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 </w:t>
      </w:r>
      <w:r w:rsidRPr="00F45AF5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F45AF5">
        <w:rPr>
          <w:rFonts w:ascii="Times New Roman" w:hAnsi="Times New Roman" w:cs="Times New Roman"/>
          <w:sz w:val="28"/>
          <w:szCs w:val="28"/>
          <w:lang w:eastAsia="en-US"/>
        </w:rPr>
        <w:t>Ловишки</w:t>
      </w:r>
      <w:proofErr w:type="spellEnd"/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 с хвостами».</w:t>
      </w:r>
      <w:r w:rsidRPr="00F45A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 </w:t>
      </w:r>
      <w:r w:rsidRPr="00F45AF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9532A" w:rsidRPr="00F45AF5" w:rsidRDefault="00C9532A" w:rsidP="00C9532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        </w:t>
      </w:r>
    </w:p>
    <w:p w:rsidR="00C9532A" w:rsidRPr="00F45AF5" w:rsidRDefault="00C9532A" w:rsidP="00C9532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F45AF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F45AF5">
        <w:rPr>
          <w:rFonts w:ascii="Times New Roman" w:hAnsi="Times New Roman" w:cs="Times New Roman"/>
          <w:b/>
          <w:sz w:val="28"/>
          <w:szCs w:val="28"/>
          <w:lang w:eastAsia="en-US"/>
        </w:rPr>
        <w:t>2.2. Содержание нормативов ГТО для детей 6-8 лет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основу оценки качества реализации Дополнения к рабочей программе легли нормативы комплекса ГТО: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I СТУПЕНЬ — Нормы Комплекса ГТО</w:t>
      </w:r>
      <w:r w:rsidRPr="00F45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br/>
        <w:t>(мальчики и девочки 1 - 2 классов, 6 - 8 лет)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3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2174"/>
        <w:gridCol w:w="1119"/>
        <w:gridCol w:w="1221"/>
        <w:gridCol w:w="1062"/>
        <w:gridCol w:w="1119"/>
        <w:gridCol w:w="1221"/>
        <w:gridCol w:w="1054"/>
      </w:tblGrid>
      <w:tr w:rsidR="00C9532A" w:rsidRPr="00F45AF5" w:rsidTr="003A2827">
        <w:trPr>
          <w:trHeight w:val="241"/>
          <w:jc w:val="center"/>
        </w:trPr>
        <w:tc>
          <w:tcPr>
            <w:tcW w:w="3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4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F4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Виды испытаний (тесты)</w:t>
            </w:r>
          </w:p>
        </w:tc>
        <w:tc>
          <w:tcPr>
            <w:tcW w:w="29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31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Девочки</w:t>
            </w:r>
          </w:p>
        </w:tc>
      </w:tr>
      <w:tr w:rsidR="00C9532A" w:rsidRPr="00F45AF5" w:rsidTr="003A2827">
        <w:trPr>
          <w:trHeight w:val="309"/>
          <w:jc w:val="center"/>
        </w:trPr>
        <w:tc>
          <w:tcPr>
            <w:tcW w:w="320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Обязательные испытания (тесты)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D7F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бронзовый</w:t>
            </w: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значок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серебряный</w:t>
            </w: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значок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D7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золотой </w:t>
            </w: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значок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D7F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бронзовый</w:t>
            </w: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значок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серебряный</w:t>
            </w: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значок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7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золотой </w:t>
            </w: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значок</w:t>
            </w:r>
          </w:p>
        </w:tc>
      </w:tr>
      <w:tr w:rsidR="00C9532A" w:rsidRPr="00F45AF5" w:rsidTr="003A2827">
        <w:trPr>
          <w:trHeight w:val="23"/>
          <w:jc w:val="center"/>
        </w:trPr>
        <w:tc>
          <w:tcPr>
            <w:tcW w:w="36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Челночный бег 3х10 м (сек.)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10,1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10,9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10,7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9,7</w:t>
            </w:r>
          </w:p>
        </w:tc>
      </w:tr>
      <w:tr w:rsidR="00C9532A" w:rsidRPr="00F45AF5" w:rsidTr="003A2827">
        <w:trPr>
          <w:jc w:val="center"/>
        </w:trPr>
        <w:tc>
          <w:tcPr>
            <w:tcW w:w="361" w:type="dxa"/>
            <w:vMerge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бег на 30 м (сек.)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5,9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</w:t>
            </w:r>
          </w:p>
        </w:tc>
      </w:tr>
      <w:tr w:rsidR="00C9532A" w:rsidRPr="00F45AF5" w:rsidTr="003A2827">
        <w:trPr>
          <w:jc w:val="center"/>
        </w:trPr>
        <w:tc>
          <w:tcPr>
            <w:tcW w:w="361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Смешанное передвижение (1 км)</w:t>
            </w:r>
          </w:p>
        </w:tc>
        <w:tc>
          <w:tcPr>
            <w:tcW w:w="61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</w:tr>
      <w:tr w:rsidR="00C9532A" w:rsidRPr="00F45AF5" w:rsidTr="003A2827">
        <w:trPr>
          <w:jc w:val="center"/>
        </w:trPr>
        <w:tc>
          <w:tcPr>
            <w:tcW w:w="361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места </w:t>
            </w: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толчком двумя ногами (</w:t>
            </w:r>
            <w:proofErr w:type="gramStart"/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</w:tr>
      <w:tr w:rsidR="00C9532A" w:rsidRPr="00F45AF5" w:rsidTr="003A2827">
        <w:trPr>
          <w:jc w:val="center"/>
        </w:trPr>
        <w:tc>
          <w:tcPr>
            <w:tcW w:w="36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Подтягивание из виса </w:t>
            </w: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на высокой перекладине (кол-во раз)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532A" w:rsidRPr="00F45AF5" w:rsidTr="003A2827">
        <w:trPr>
          <w:jc w:val="center"/>
        </w:trPr>
        <w:tc>
          <w:tcPr>
            <w:tcW w:w="361" w:type="dxa"/>
            <w:vMerge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подтягивание из виса лежа </w:t>
            </w: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на низкой перекладине (кол-во раз)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C9532A" w:rsidRPr="00F45AF5" w:rsidTr="003A2827">
        <w:trPr>
          <w:jc w:val="center"/>
        </w:trPr>
        <w:tc>
          <w:tcPr>
            <w:tcW w:w="361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Сгибание и разгибание рук </w:t>
            </w: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упоре лежа на полу (кол-во раз)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C9532A" w:rsidRPr="00F45AF5" w:rsidTr="003A2827">
        <w:trPr>
          <w:jc w:val="center"/>
        </w:trPr>
        <w:tc>
          <w:tcPr>
            <w:tcW w:w="361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Наклон вперед из </w:t>
            </w:r>
            <w:proofErr w:type="gramStart"/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</w:t>
            </w:r>
            <w:proofErr w:type="gramEnd"/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стоя </w:t>
            </w: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 прямыми ногами на полу (достать пол)</w:t>
            </w:r>
          </w:p>
        </w:tc>
        <w:tc>
          <w:tcPr>
            <w:tcW w:w="1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Пальцами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Ладонями</w:t>
            </w:r>
          </w:p>
        </w:tc>
        <w:tc>
          <w:tcPr>
            <w:tcW w:w="1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Пальцами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Ладонями</w:t>
            </w:r>
          </w:p>
        </w:tc>
      </w:tr>
      <w:tr w:rsidR="00C9532A" w:rsidRPr="00F45AF5" w:rsidTr="003A2827">
        <w:trPr>
          <w:jc w:val="center"/>
        </w:trPr>
        <w:tc>
          <w:tcPr>
            <w:tcW w:w="9325" w:type="dxa"/>
            <w:gridSpan w:val="8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Испытания (тесты) по выбору</w:t>
            </w:r>
          </w:p>
        </w:tc>
      </w:tr>
      <w:tr w:rsidR="00C9532A" w:rsidRPr="00F45AF5" w:rsidTr="003A2827">
        <w:trPr>
          <w:jc w:val="center"/>
        </w:trPr>
        <w:tc>
          <w:tcPr>
            <w:tcW w:w="361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теннисного мяча в цель </w:t>
            </w: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(кол-во попаданий)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9532A" w:rsidRPr="00F45AF5" w:rsidTr="003A2827">
        <w:trPr>
          <w:jc w:val="center"/>
        </w:trPr>
        <w:tc>
          <w:tcPr>
            <w:tcW w:w="36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лыжах на 1 км (мин., сек.)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8.45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9.15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8.39</w:t>
            </w:r>
          </w:p>
        </w:tc>
      </w:tr>
      <w:tr w:rsidR="00C9532A" w:rsidRPr="00F45AF5" w:rsidTr="003A2827">
        <w:trPr>
          <w:jc w:val="center"/>
        </w:trPr>
        <w:tc>
          <w:tcPr>
            <w:tcW w:w="361" w:type="dxa"/>
            <w:vMerge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на 2 км</w:t>
            </w:r>
          </w:p>
        </w:tc>
        <w:tc>
          <w:tcPr>
            <w:tcW w:w="61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</w:tr>
      <w:tr w:rsidR="00C9532A" w:rsidRPr="00F45AF5" w:rsidTr="003A2827">
        <w:trPr>
          <w:jc w:val="center"/>
        </w:trPr>
        <w:tc>
          <w:tcPr>
            <w:tcW w:w="361" w:type="dxa"/>
            <w:vMerge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кросс на 1 км </w:t>
            </w: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по пересеченной местности *</w:t>
            </w:r>
          </w:p>
        </w:tc>
        <w:tc>
          <w:tcPr>
            <w:tcW w:w="61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</w:tr>
      <w:tr w:rsidR="00C9532A" w:rsidRPr="00F45AF5" w:rsidTr="003A2827">
        <w:trPr>
          <w:jc w:val="center"/>
        </w:trPr>
        <w:tc>
          <w:tcPr>
            <w:tcW w:w="361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Плавание без учета времени (м)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C9532A" w:rsidRPr="00F45AF5" w:rsidTr="003A2827">
        <w:trPr>
          <w:jc w:val="center"/>
        </w:trPr>
        <w:tc>
          <w:tcPr>
            <w:tcW w:w="3205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видов испытаний видов (тестов) </w:t>
            </w: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возрастной группе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C9532A" w:rsidRPr="00F45AF5" w:rsidTr="003A2827">
        <w:trPr>
          <w:jc w:val="center"/>
        </w:trPr>
        <w:tc>
          <w:tcPr>
            <w:tcW w:w="3205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испытаний (тестов),</w:t>
            </w: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которые необходимо выполнить</w:t>
            </w: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получения знака отличия Комплекса **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9532A" w:rsidRPr="00F45AF5" w:rsidTr="003A2827">
        <w:trPr>
          <w:trHeight w:val="23"/>
          <w:jc w:val="center"/>
        </w:trPr>
        <w:tc>
          <w:tcPr>
            <w:tcW w:w="9325" w:type="dxa"/>
            <w:gridSpan w:val="8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Для бесснежных районов страны</w:t>
            </w:r>
          </w:p>
        </w:tc>
      </w:tr>
      <w:tr w:rsidR="00C9532A" w:rsidRPr="00F45AF5" w:rsidTr="003A2827">
        <w:trPr>
          <w:jc w:val="center"/>
        </w:trPr>
        <w:tc>
          <w:tcPr>
            <w:tcW w:w="9325" w:type="dxa"/>
            <w:gridSpan w:val="8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32A" w:rsidRPr="00F45AF5" w:rsidRDefault="00C9532A" w:rsidP="003A28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C9532A" w:rsidRPr="00F45AF5" w:rsidRDefault="00C9532A" w:rsidP="00C9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9532A" w:rsidRPr="00F45AF5" w:rsidRDefault="00C9532A" w:rsidP="00C9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9532A" w:rsidRPr="00F45AF5" w:rsidRDefault="00C9532A" w:rsidP="00C9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ПРАВИЛА ВЫПОЛНЕНИЯ УПРАЖНЕНИЙ:</w:t>
      </w:r>
    </w:p>
    <w:p w:rsidR="00C9532A" w:rsidRPr="00F45AF5" w:rsidRDefault="00C9532A" w:rsidP="00C9532A">
      <w:pPr>
        <w:tabs>
          <w:tab w:val="left" w:pos="0"/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1. Гибкость.</w:t>
      </w:r>
    </w:p>
    <w:p w:rsidR="00C9532A" w:rsidRPr="00F45AF5" w:rsidRDefault="00C9532A" w:rsidP="00C9532A">
      <w:pPr>
        <w:tabs>
          <w:tab w:val="left" w:pos="1134"/>
        </w:tabs>
        <w:spacing w:after="0" w:line="240" w:lineRule="auto"/>
        <w:ind w:left="72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1.1. Наклон вперед из </w:t>
      </w:r>
      <w:proofErr w:type="gramStart"/>
      <w:r w:rsidRPr="00F45AF5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положения</w:t>
      </w:r>
      <w:proofErr w:type="gramEnd"/>
      <w:r w:rsidRPr="00F45AF5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стоя с прямыми ногами на полу.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Наклон вперед из </w:t>
      </w:r>
      <w:proofErr w:type="gramStart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</w:t>
      </w:r>
      <w:proofErr w:type="gramEnd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стоя с прямыми ногами выполняется из исходного положения (далее – ИП): стоя на полу или гимнастической скамье, ноги выпрямлены в коленях, ступни ног расположены параллельно на ширине 10 - 15 см. Участник выступает в спортивной форме, позволяющей спортивным судьям определять выпрямление ног в коленях.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с.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секунд. Величина гибкости измеряется в сантиметрах. Результат выше уровня гимнастической скамьи определяется знаком «</w:t>
      </w:r>
      <w:proofErr w:type="gramStart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-»</w:t>
      </w:r>
      <w:proofErr w:type="gramEnd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,  ниже - знаком «+».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Ошибки (испытание (тест) не засчитывается): </w:t>
      </w:r>
    </w:p>
    <w:p w:rsidR="00C9532A" w:rsidRPr="00F45AF5" w:rsidRDefault="00C9532A" w:rsidP="00C9532A">
      <w:pPr>
        <w:tabs>
          <w:tab w:val="left" w:pos="709"/>
          <w:tab w:val="left" w:pos="1134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 сгибание ног в коленях; </w:t>
      </w:r>
    </w:p>
    <w:p w:rsidR="00C9532A" w:rsidRPr="00F45AF5" w:rsidRDefault="00C9532A" w:rsidP="00C9532A">
      <w:pPr>
        <w:tabs>
          <w:tab w:val="left" w:pos="709"/>
          <w:tab w:val="left" w:pos="1134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2) удержание результата пальцами одной руки;</w:t>
      </w:r>
    </w:p>
    <w:p w:rsidR="00C9532A" w:rsidRPr="00F45AF5" w:rsidRDefault="00C9532A" w:rsidP="00C9532A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F45AF5">
        <w:rPr>
          <w:rFonts w:ascii="Times New Roman" w:hAnsi="Times New Roman" w:cs="Times New Roman"/>
          <w:sz w:val="28"/>
          <w:szCs w:val="28"/>
          <w:lang w:eastAsia="en-US"/>
        </w:rPr>
        <w:t>3) отсутствие удержания результата в течение 2 с.</w:t>
      </w:r>
    </w:p>
    <w:p w:rsidR="00C9532A" w:rsidRPr="00F45AF5" w:rsidRDefault="00C9532A" w:rsidP="00C9532A">
      <w:pPr>
        <w:tabs>
          <w:tab w:val="left" w:pos="0"/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2. Координационные способности.</w:t>
      </w:r>
    </w:p>
    <w:p w:rsidR="00C9532A" w:rsidRPr="00F45AF5" w:rsidRDefault="00C9532A" w:rsidP="00C9532A">
      <w:pPr>
        <w:spacing w:after="0" w:line="240" w:lineRule="auto"/>
        <w:ind w:left="72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b/>
          <w:i/>
          <w:sz w:val="28"/>
          <w:szCs w:val="28"/>
          <w:lang w:eastAsia="en-US"/>
        </w:rPr>
        <w:t>2.1. Метание теннисного мяча в цель.</w:t>
      </w:r>
    </w:p>
    <w:p w:rsidR="00C9532A" w:rsidRPr="00F45AF5" w:rsidRDefault="00C9532A" w:rsidP="00C9532A">
      <w:pPr>
        <w:spacing w:after="0" w:line="240" w:lineRule="auto"/>
        <w:ind w:left="707" w:right="-1" w:firstLine="2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Для метания теннисного мяча в цель используется мяч весом 57 г.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Участнику предоставляется право выполнить пять попыток. Засчитывается количество попаданий в площадь, ограниченную обручем.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Ошибка (попытка не засчитывается):</w:t>
      </w:r>
    </w:p>
    <w:p w:rsidR="00C9532A" w:rsidRPr="00F45AF5" w:rsidRDefault="00C9532A" w:rsidP="00C9532A">
      <w:pPr>
        <w:spacing w:after="0" w:line="240" w:lineRule="auto"/>
        <w:ind w:left="707" w:right="-1" w:firstLine="2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- заступ за линию метания.</w:t>
      </w:r>
    </w:p>
    <w:p w:rsidR="00C9532A" w:rsidRPr="00F45AF5" w:rsidRDefault="00C9532A" w:rsidP="00C9532A">
      <w:pPr>
        <w:tabs>
          <w:tab w:val="left" w:pos="0"/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3. Сила.</w:t>
      </w:r>
    </w:p>
    <w:p w:rsidR="00C9532A" w:rsidRPr="00F45AF5" w:rsidRDefault="00C9532A" w:rsidP="00C9532A">
      <w:pPr>
        <w:tabs>
          <w:tab w:val="left" w:pos="1134"/>
        </w:tabs>
        <w:spacing w:after="0" w:line="240" w:lineRule="auto"/>
        <w:ind w:left="72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b/>
          <w:i/>
          <w:sz w:val="28"/>
          <w:szCs w:val="28"/>
          <w:lang w:eastAsia="en-US"/>
        </w:rPr>
        <w:t>3.1. Сгибание и разгибание рук в упоре лёжа на полу.</w:t>
      </w:r>
    </w:p>
    <w:p w:rsidR="00C9532A" w:rsidRPr="00F45AF5" w:rsidRDefault="00C9532A" w:rsidP="00C9532A">
      <w:pPr>
        <w:tabs>
          <w:tab w:val="left" w:pos="1134"/>
        </w:tabs>
        <w:spacing w:after="0" w:line="240" w:lineRule="auto"/>
        <w:ind w:left="72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Выполнение сгибания и разгибания рук в упоре лежа на полу, может проводиться с применением «контактной платформы», либо без нее.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Сгибание и разгибание рук в упоре лежа на </w:t>
      </w:r>
      <w:proofErr w:type="gramStart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</w:t>
      </w:r>
      <w:proofErr w:type="gramEnd"/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Ошибки (попытка не засчитывается):</w:t>
      </w:r>
    </w:p>
    <w:p w:rsidR="00C9532A" w:rsidRPr="00F45AF5" w:rsidRDefault="00C9532A" w:rsidP="00C9532A">
      <w:pPr>
        <w:tabs>
          <w:tab w:val="left" w:pos="1134"/>
        </w:tabs>
        <w:spacing w:after="0" w:line="240" w:lineRule="auto"/>
        <w:ind w:left="72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1) касание пола коленями, бедрами, тазом;</w:t>
      </w:r>
    </w:p>
    <w:p w:rsidR="00C9532A" w:rsidRPr="00F45AF5" w:rsidRDefault="00C9532A" w:rsidP="00C9532A">
      <w:pPr>
        <w:tabs>
          <w:tab w:val="left" w:pos="1134"/>
        </w:tabs>
        <w:spacing w:after="0" w:line="240" w:lineRule="auto"/>
        <w:ind w:left="72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2) нарушение прямой линии «плечи - туловище - ноги»;</w:t>
      </w:r>
    </w:p>
    <w:p w:rsidR="00C9532A" w:rsidRPr="00F45AF5" w:rsidRDefault="00C9532A" w:rsidP="00C9532A">
      <w:pPr>
        <w:tabs>
          <w:tab w:val="left" w:pos="1134"/>
        </w:tabs>
        <w:spacing w:after="0" w:line="240" w:lineRule="auto"/>
        <w:ind w:left="72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3) отсутствие фиксации на 0,5 с ИП;</w:t>
      </w:r>
    </w:p>
    <w:p w:rsidR="00C9532A" w:rsidRPr="00F45AF5" w:rsidRDefault="00C9532A" w:rsidP="00C9532A">
      <w:pPr>
        <w:spacing w:after="0" w:line="240" w:lineRule="auto"/>
        <w:ind w:left="72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4) поочередное разгибание рук;</w:t>
      </w:r>
    </w:p>
    <w:p w:rsidR="00C9532A" w:rsidRPr="00F45AF5" w:rsidRDefault="00C9532A" w:rsidP="00C9532A">
      <w:pPr>
        <w:spacing w:after="0" w:line="240" w:lineRule="auto"/>
        <w:ind w:left="72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5) отсутствие касания грудью пола (платформы);</w:t>
      </w:r>
    </w:p>
    <w:p w:rsidR="00C9532A" w:rsidRPr="00F45AF5" w:rsidRDefault="00C9532A" w:rsidP="00C9532A">
      <w:pPr>
        <w:tabs>
          <w:tab w:val="left" w:pos="1134"/>
        </w:tabs>
        <w:spacing w:after="0" w:line="240" w:lineRule="auto"/>
        <w:ind w:left="72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6) разведение локтей относительно туловища более чем на 45 градусов.</w:t>
      </w:r>
    </w:p>
    <w:p w:rsidR="00C9532A" w:rsidRPr="00F45AF5" w:rsidRDefault="00C9532A" w:rsidP="00C9532A">
      <w:pPr>
        <w:tabs>
          <w:tab w:val="left" w:pos="0"/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4. Скоростные возможности.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4.1. Челночный бег 3х10 м.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– «Старт» и «Финиш».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4.2. Бег на 30 м.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 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5. Скоростно-силовые возможности.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5.1. Прыжок в длину с места толчком двумя ногами.</w:t>
      </w:r>
    </w:p>
    <w:p w:rsidR="00C9532A" w:rsidRPr="00F45AF5" w:rsidRDefault="00C9532A" w:rsidP="00C9532A">
      <w:pPr>
        <w:spacing w:after="0" w:line="240" w:lineRule="auto"/>
        <w:ind w:left="72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Участнику предоставляются три попытки. В зачет идет лучший результат.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Ошибки (попытка не засчитывается):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>1) заступ за линию отталкивания или касание ее;</w:t>
      </w:r>
    </w:p>
    <w:p w:rsidR="00C9532A" w:rsidRPr="00F45AF5" w:rsidRDefault="00C9532A" w:rsidP="00C9532A">
      <w:pPr>
        <w:tabs>
          <w:tab w:val="left" w:pos="1843"/>
        </w:tabs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AF5">
        <w:rPr>
          <w:rFonts w:ascii="Times New Roman" w:hAnsi="Times New Roman" w:cs="Times New Roman"/>
          <w:sz w:val="28"/>
          <w:szCs w:val="28"/>
          <w:lang w:eastAsia="en-US"/>
        </w:rPr>
        <w:t>2) выполнение отталкивания с предварительного подскока;</w:t>
      </w:r>
    </w:p>
    <w:p w:rsidR="00C9532A" w:rsidRPr="00F45AF5" w:rsidRDefault="00C9532A" w:rsidP="00C9532A">
      <w:pPr>
        <w:tabs>
          <w:tab w:val="left" w:pos="709"/>
        </w:tabs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 отталкивание ногами поочередно. </w:t>
      </w:r>
    </w:p>
    <w:p w:rsidR="008818B6" w:rsidRPr="00C9532A" w:rsidRDefault="00EF6C2C">
      <w:pPr>
        <w:rPr>
          <w:rFonts w:ascii="Times New Roman" w:hAnsi="Times New Roman" w:cs="Times New Roman"/>
          <w:sz w:val="28"/>
          <w:szCs w:val="28"/>
        </w:rPr>
      </w:pPr>
    </w:p>
    <w:sectPr w:rsidR="008818B6" w:rsidRPr="00C9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601"/>
    <w:multiLevelType w:val="hybridMultilevel"/>
    <w:tmpl w:val="17CE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069ED"/>
    <w:multiLevelType w:val="multilevel"/>
    <w:tmpl w:val="DF52C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D1E3FC4"/>
    <w:multiLevelType w:val="multilevel"/>
    <w:tmpl w:val="FFFFFFF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060B46"/>
    <w:multiLevelType w:val="multilevel"/>
    <w:tmpl w:val="AABEC5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DFF5670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B410A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C49C5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1A"/>
    <w:rsid w:val="00286564"/>
    <w:rsid w:val="0075661A"/>
    <w:rsid w:val="00C9532A"/>
    <w:rsid w:val="00E01BF5"/>
    <w:rsid w:val="00E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2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2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3577</Words>
  <Characters>20392</Characters>
  <Application>Microsoft Office Word</Application>
  <DocSecurity>0</DocSecurity>
  <Lines>169</Lines>
  <Paragraphs>47</Paragraphs>
  <ScaleCrop>false</ScaleCrop>
  <Company>Home</Company>
  <LinksUpToDate>false</LinksUpToDate>
  <CharactersWithSpaces>23922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3</cp:revision>
  <dcterms:created xsi:type="dcterms:W3CDTF">2018-09-05T02:08:00Z</dcterms:created>
  <dcterms:modified xsi:type="dcterms:W3CDTF">2018-09-05T04:14:00Z</dcterms:modified>
</cp:coreProperties>
</file>